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Style w:val="Tabel-Gitter"/>
        <w:tblW w:w="637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firstRow="1" w:lastRow="0" w:firstColumn="1" w:lastColumn="0" w:noHBand="0" w:noVBand="1"/>
      </w:tblPr>
      <w:tblGrid>
        <w:gridCol w:w="3823"/>
        <w:gridCol w:w="2550"/>
      </w:tblGrid>
      <w:tr xmlns:wp14="http://schemas.microsoft.com/office/word/2010/wordml" w:rsidTr="37F22412" w14:paraId="545FA448" wp14:textId="77777777">
        <w:trPr>
          <w:trHeight w:val="300"/>
        </w:trPr>
        <w:tc>
          <w:tcPr>
            <w:tcW w:w="6373" w:type="dxa"/>
            <w:gridSpan w:val="2"/>
            <w:tcBorders/>
            <w:shd w:val="clear" w:color="auto" w:fill="002B85"/>
            <w:tcMar/>
          </w:tcPr>
          <w:p w14:paraId="001EC6AA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rFonts w:ascii="Cambria" w:hAnsi="Cambria"/>
                <w:b/>
                <w:b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Cambria" w:hAnsi="Cambria" w:eastAsia="Calibri" w:cs=""/>
                <w:b/>
                <w:bCs/>
                <w:color w:val="FFFFFF" w:themeColor="background1"/>
                <w:kern w:val="0"/>
                <w:sz w:val="20"/>
                <w:szCs w:val="20"/>
                <w:lang w:val="da-DK" w:eastAsia="en-US" w:bidi="ar-SA"/>
              </w:rPr>
              <w:t>Lumbalpunktur</w:t>
            </w:r>
          </w:p>
        </w:tc>
      </w:tr>
      <w:tr xmlns:wp14="http://schemas.microsoft.com/office/word/2010/wordml" w:rsidTr="37F22412" w14:paraId="6B109477" wp14:textId="77777777">
        <w:trPr>
          <w:trHeight w:val="300"/>
        </w:trPr>
        <w:tc>
          <w:tcPr>
            <w:tcW w:w="6373" w:type="dxa"/>
            <w:gridSpan w:val="2"/>
            <w:tcBorders/>
            <w:shd w:val="clear" w:color="auto" w:fill="0070C0"/>
            <w:tcMar/>
          </w:tcPr>
          <w:p w14:paraId="21A84E69" wp14:textId="77777777">
            <w:pPr>
              <w:pStyle w:val="Normal"/>
              <w:widowControl w:val="false"/>
              <w:suppressAutoHyphens w:val="true"/>
              <w:spacing w:before="0" w:after="0" w:line="240" w:lineRule="auto"/>
              <w:jc w:val="left"/>
              <w:rPr>
                <w:rFonts w:ascii="Cambria" w:hAnsi="Cambria"/>
                <w:b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mbria" w:hAnsi="Cambria" w:eastAsia="Calibri" w:cs=""/>
                <w:b/>
                <w:bCs/>
                <w:color w:val="FFFFFF" w:themeColor="background1"/>
                <w:kern w:val="0"/>
                <w:sz w:val="16"/>
                <w:szCs w:val="16"/>
                <w:lang w:val="da-DK" w:eastAsia="en-US" w:bidi="ar-SA"/>
              </w:rPr>
              <w:t>Forberedelser</w:t>
            </w:r>
          </w:p>
        </w:tc>
      </w:tr>
      <w:tr xmlns:wp14="http://schemas.microsoft.com/office/word/2010/wordml" w:rsidTr="37F22412" w14:paraId="34CDC29F" wp14:textId="77777777">
        <w:trPr>
          <w:trHeight w:val="300"/>
        </w:trPr>
        <w:tc>
          <w:tcPr>
            <w:tcW w:w="6373" w:type="dxa"/>
            <w:gridSpan w:val="2"/>
            <w:tcBorders>
              <w:bottom w:val="nil"/>
            </w:tcBorders>
            <w:tcMar/>
          </w:tcPr>
          <w:p w14:paraId="2502060A" wp14:textId="7777777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1) Vital eller ikke-vital indikation?</w:t>
            </w:r>
          </w:p>
          <w:p w14:paraId="59889E22" wp14:textId="635974D6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2) CT-C/MR-C/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oftalmoskopi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skal være lavet inden for 6 måneder ved ikke-vital indikation</w:t>
            </w:r>
          </w:p>
          <w:p w14:paraId="36B97A02" wp14:textId="7777777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3) Infektion omkring indstik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s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stedet?</w:t>
            </w:r>
          </w:p>
        </w:tc>
      </w:tr>
      <w:tr xmlns:wp14="http://schemas.microsoft.com/office/word/2010/wordml" w:rsidTr="37F22412" w14:paraId="741E82A0" wp14:textId="77777777">
        <w:trPr>
          <w:trHeight w:val="300"/>
        </w:trPr>
        <w:tc>
          <w:tcPr>
            <w:tcW w:w="3823" w:type="dxa"/>
            <w:tcBorders>
              <w:top w:val="nil"/>
              <w:right w:val="nil"/>
            </w:tcBorders>
            <w:shd w:val="clear" w:color="auto" w:fill="auto"/>
            <w:tcMar/>
          </w:tcPr>
          <w:p w14:paraId="32846D53" wp14:textId="7777777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4) Koagulationsforstyrrelser: </w:t>
            </w:r>
          </w:p>
          <w:p w14:paraId="66945A78" wp14:textId="6541559B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        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1. INR </w:t>
            </w:r>
            <w:r w:rsidR="23DB4E5A">
              <w:rPr>
                <w:rFonts w:ascii="Symbol" w:hAnsi="Symbol" w:eastAsia="Symbol" w:cs="Symbol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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1,5. – pause 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Marevan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indtil </w:t>
            </w:r>
            <w:r w:rsidR="23DB4E5A">
              <w:rPr>
                <w:rFonts w:ascii="Liberation Serif" w:hAnsi="Liberation Serif" w:eastAsia="Liberation Serif" w:cs="Liberation Serif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≤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1,4                </w:t>
            </w:r>
          </w:p>
          <w:p w14:paraId="233CE09A" wp14:textId="0003E476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        </w:t>
            </w:r>
            <w:r w:rsidR="104B2636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2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. 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Trombocytter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&lt; 50. </w:t>
            </w:r>
          </w:p>
          <w:p w14:paraId="701F1C8E" wp14:textId="7777777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        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3. Pause for:</w:t>
            </w:r>
          </w:p>
          <w:p w14:paraId="4041F49A" wp14:textId="6531A3C4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              </w:t>
            </w:r>
            <w:r w:rsidR="23DB4E5A">
              <w:rPr>
                <w:rFonts w:ascii="Cambria" w:hAnsi="Cambria" w:eastAsia="Calibri" w:cs=""/>
                <w:b w:val="1"/>
                <w:bCs w:val="1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· 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Xarelto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/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Eliquis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(2 dage + 1 dag ved 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eGFR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&lt; 50)</w:t>
            </w:r>
          </w:p>
          <w:p w14:paraId="0C0247DF" wp14:textId="126304A9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              </w:t>
            </w:r>
            <w:r w:rsidR="23DB4E5A">
              <w:rPr>
                <w:rFonts w:ascii="Cambria" w:hAnsi="Cambria" w:eastAsia="Calibri" w:cs=""/>
                <w:b w:val="1"/>
                <w:bCs w:val="1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· 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Pradaxa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/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Lixiana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(3 dage + 1 dag ved 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eGFR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&lt; 50)</w:t>
            </w:r>
          </w:p>
          <w:p w14:paraId="17C56CE0" wp14:textId="55CA733D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              </w:t>
            </w:r>
            <w:r w:rsidR="23DB4E5A">
              <w:rPr>
                <w:rFonts w:ascii="Cambria" w:hAnsi="Cambria" w:eastAsia="Calibri" w:cs=""/>
                <w:b w:val="1"/>
                <w:bCs w:val="1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· 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Clopidogrel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(</w:t>
            </w:r>
            <w:r w:rsidR="64318B10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5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dage)</w:t>
            </w:r>
          </w:p>
          <w:p w14:paraId="22F81CF1" wp14:textId="3505C0FB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              </w:t>
            </w:r>
            <w:r w:rsidR="23DB4E5A">
              <w:rPr>
                <w:rFonts w:ascii="Cambria" w:hAnsi="Cambria" w:eastAsia="Calibri" w:cs=""/>
                <w:b w:val="1"/>
                <w:bCs w:val="1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· 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Fragmin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(12 timer ved </w:t>
            </w:r>
            <w:r w:rsidR="23DB4E5A">
              <w:rPr>
                <w:rFonts w:ascii="Liberation Serif" w:hAnsi="Liberation Serif" w:eastAsia="Liberation Serif" w:cs="Liberation Serif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≤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5000 IE, ellers 24 timer)</w:t>
            </w:r>
          </w:p>
        </w:tc>
        <w:tc>
          <w:tcPr>
            <w:tcW w:w="2550" w:type="dxa"/>
            <w:tcBorders>
              <w:top w:val="nil"/>
              <w:left w:val="nil"/>
            </w:tcBorders>
            <w:shd w:val="clear" w:color="auto" w:fill="auto"/>
            <w:tcMar/>
          </w:tcPr>
          <w:p w14:paraId="672A6659" wp14:textId="7777777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</w:p>
          <w:p w14:paraId="3C92EE05" wp14:textId="7777777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Kan genopstartes 6 timer efter LBP</w:t>
            </w:r>
          </w:p>
          <w:p w14:paraId="0A37501D" wp14:textId="7777777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</w:p>
          <w:p w14:paraId="5DAB6C7B" wp14:textId="7777777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</w:p>
          <w:p w14:paraId="1043C396" wp14:textId="7777777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Kan genopstartes 6-12 timer efter LBP</w:t>
            </w:r>
          </w:p>
          <w:p w14:paraId="3320AA5E" wp14:textId="7777777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Kan genopstartes 6-12 timer efter LBP</w:t>
            </w:r>
          </w:p>
          <w:p w14:paraId="09B4BE36" wp14:textId="7777777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Kan genopstartes 6 timer efter LBP </w:t>
            </w:r>
          </w:p>
          <w:p w14:paraId="10B31407" wp14:textId="7777777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Kan genopstartes 2 timer efter LBP</w:t>
            </w:r>
          </w:p>
        </w:tc>
      </w:tr>
      <w:tr xmlns:wp14="http://schemas.microsoft.com/office/word/2010/wordml" w:rsidTr="37F22412" w14:paraId="4F802128" wp14:textId="77777777">
        <w:trPr>
          <w:trHeight w:val="300"/>
        </w:trPr>
        <w:tc>
          <w:tcPr>
            <w:tcW w:w="6373" w:type="dxa"/>
            <w:gridSpan w:val="2"/>
            <w:tcBorders/>
            <w:shd w:val="clear" w:color="auto" w:fill="0070C0"/>
            <w:tcMar/>
          </w:tcPr>
          <w:p w14:paraId="55C1097E" wp14:textId="5E2BF15E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b w:val="1"/>
                <w:bCs w:val="1"/>
                <w:color w:val="FFFFFF" w:themeColor="background1"/>
                <w:kern w:val="0"/>
                <w:sz w:val="16"/>
                <w:szCs w:val="16"/>
                <w:lang w:val="da-DK" w:eastAsia="en-US" w:bidi="ar-SA"/>
              </w:rPr>
              <w:t>Bivirkninger</w:t>
            </w:r>
            <w:r w:rsidR="5B33798E">
              <w:rPr>
                <w:rFonts w:ascii="Cambria" w:hAnsi="Cambria" w:eastAsia="Calibri" w:cs=""/>
                <w:b w:val="1"/>
                <w:bCs w:val="1"/>
                <w:color w:val="FFFFFF" w:themeColor="background1"/>
                <w:kern w:val="0"/>
                <w:sz w:val="16"/>
                <w:szCs w:val="16"/>
                <w:lang w:val="da-DK" w:eastAsia="en-US" w:bidi="ar-SA"/>
              </w:rPr>
              <w:t>/komplikationer</w:t>
            </w:r>
          </w:p>
        </w:tc>
      </w:tr>
      <w:tr xmlns:wp14="http://schemas.microsoft.com/office/word/2010/wordml" w:rsidTr="37F22412" w14:paraId="6C6B8EA5" wp14:textId="77777777">
        <w:trPr>
          <w:trHeight w:val="300"/>
        </w:trPr>
        <w:tc>
          <w:tcPr>
            <w:tcW w:w="6373" w:type="dxa"/>
            <w:gridSpan w:val="2"/>
            <w:tcBorders/>
            <w:tcMar/>
          </w:tcPr>
          <w:p w14:paraId="7ADBF5D5" wp14:textId="7777777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1) Postlumbalhovedpine</w:t>
            </w:r>
          </w:p>
          <w:p w14:paraId="5EB6835A" wp14:textId="7777777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           </w:t>
            </w:r>
            <w:r w:rsidR="23DB4E5A">
              <w:rPr>
                <w:rFonts w:ascii="Cambria" w:hAnsi="Cambria" w:eastAsia="Calibri" w:cs=""/>
                <w:b w:val="1"/>
                <w:bCs w:val="1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· 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Indlæg ved vedvarende svær hovedpine 4-5 dage uden bedring (formentlig have bloodpatch)</w:t>
            </w:r>
          </w:p>
          <w:p w14:paraId="180A8896" wp14:textId="7777777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           </w:t>
            </w:r>
            <w:r w:rsidR="23DB4E5A">
              <w:rPr>
                <w:rFonts w:ascii="Cambria" w:hAnsi="Cambria" w:eastAsia="Calibri" w:cs=""/>
                <w:b w:val="1"/>
                <w:bCs w:val="1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· 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Husk at drikke masse koffeinrig drikke (cola, 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kaffe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).</w:t>
            </w:r>
          </w:p>
          <w:p w14:paraId="33DBCA6E" wp14:textId="7777777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2) Infektion (obs. feber, kontakt neurologisk afdeling ved feber)</w:t>
            </w:r>
          </w:p>
          <w:p w:rsidP="7199FBC0" w14:paraId="2CD7CC38" wp14:textId="5611DF4F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 w:eastAsia="Calibri" w:cs=""/>
                <w:color w:val="000000" w:themeColor="text1"/>
                <w:sz w:val="14"/>
                <w:szCs w:val="14"/>
                <w:lang w:val="da-DK" w:eastAsia="en-US" w:bidi="ar-SA"/>
              </w:rPr>
            </w:pP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3) Blødning</w:t>
            </w:r>
            <w:r w:rsidR="0AC2CCF0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(hævelse, symptomer på </w:t>
            </w:r>
            <w:r w:rsidR="0AC2CCF0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cauda</w:t>
            </w:r>
            <w:r w:rsidR="0AC2CCF0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</w:t>
            </w:r>
            <w:r w:rsidR="0AC2CCF0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equina</w:t>
            </w:r>
            <w:r w:rsidR="0AC2CCF0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</w:t>
            </w:r>
            <w:r w:rsidR="0AC2CCF0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syndrom)</w:t>
            </w:r>
          </w:p>
          <w:p w14:paraId="4FBE44D5" wp14:textId="7777777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4) Smerter (Nociceptive i ryggen eller radikulær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e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i benene)</w:t>
            </w:r>
          </w:p>
        </w:tc>
      </w:tr>
      <w:tr xmlns:wp14="http://schemas.microsoft.com/office/word/2010/wordml" w:rsidTr="37F22412" w14:paraId="301BD468" wp14:textId="77777777">
        <w:trPr>
          <w:trHeight w:val="300"/>
        </w:trPr>
        <w:tc>
          <w:tcPr>
            <w:tcW w:w="6373" w:type="dxa"/>
            <w:gridSpan w:val="2"/>
            <w:tcBorders/>
            <w:shd w:val="clear" w:color="auto" w:fill="0070C0"/>
            <w:tcMar/>
          </w:tcPr>
          <w:p w14:paraId="3CFAA477" wp14:textId="7777777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b w:val="1"/>
                <w:bCs w:val="1"/>
                <w:color w:val="FFFFFF" w:themeColor="background1"/>
                <w:kern w:val="0"/>
                <w:sz w:val="16"/>
                <w:szCs w:val="16"/>
                <w:lang w:val="da-DK" w:eastAsia="en-US" w:bidi="ar-SA"/>
              </w:rPr>
              <w:t>Prøvetagning</w:t>
            </w:r>
          </w:p>
        </w:tc>
      </w:tr>
      <w:tr xmlns:wp14="http://schemas.microsoft.com/office/word/2010/wordml" w:rsidTr="37F22412" w14:paraId="709F9F20" wp14:textId="77777777">
        <w:trPr>
          <w:trHeight w:val="300"/>
        </w:trPr>
        <w:tc>
          <w:tcPr>
            <w:tcW w:w="6373" w:type="dxa"/>
            <w:gridSpan w:val="2"/>
            <w:tcBorders/>
            <w:tcMar/>
          </w:tcPr>
          <w:p w14:paraId="6C8F9909" wp14:textId="7777777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b w:val="1"/>
                <w:bCs w:val="1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· 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Husk 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at 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prioriter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e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 rækkefølge, hvis der ikke forekommer nok CSV.</w:t>
            </w:r>
          </w:p>
          <w:p w:rsidR="4AB468E5" w:rsidP="7199FBC0" w:rsidRDefault="4AB468E5" w14:paraId="3F8BD3BC" w14:textId="21AC37CC">
            <w:pPr>
              <w:pStyle w:val="Normal"/>
              <w:widowControl w:val="0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ascii="Cambria" w:hAnsi="Cambria" w:eastAsia="Calibri" w:cs=""/>
                <w:b w:val="0"/>
                <w:bCs w:val="0"/>
                <w:color w:val="000000" w:themeColor="text1" w:themeTint="FF" w:themeShade="FF"/>
                <w:sz w:val="14"/>
                <w:szCs w:val="14"/>
                <w:lang w:val="da-DK" w:eastAsia="en-US" w:bidi="ar-SA"/>
              </w:rPr>
            </w:pPr>
            <w:r w:rsidRPr="37F22412" w:rsidR="4AB468E5">
              <w:rPr>
                <w:rFonts w:ascii="Cambria" w:hAnsi="Cambria" w:eastAsia="Calibri" w:cs=""/>
                <w:b w:val="1"/>
                <w:bCs w:val="1"/>
                <w:color w:val="000000" w:themeColor="text1" w:themeTint="FF" w:themeShade="FF"/>
                <w:sz w:val="14"/>
                <w:szCs w:val="14"/>
                <w:lang w:val="da-DK" w:eastAsia="en-US" w:bidi="ar-SA"/>
              </w:rPr>
              <w:t xml:space="preserve">· </w:t>
            </w:r>
            <w:r w:rsidRPr="37F22412" w:rsidR="221EBF4D">
              <w:rPr>
                <w:rFonts w:ascii="Cambria" w:hAnsi="Cambria" w:eastAsia="Calibri" w:cs=""/>
                <w:b w:val="0"/>
                <w:bCs w:val="0"/>
                <w:color w:val="000000" w:themeColor="text1" w:themeTint="FF" w:themeShade="FF"/>
                <w:sz w:val="14"/>
                <w:szCs w:val="14"/>
                <w:lang w:val="da-DK" w:eastAsia="en-US" w:bidi="ar-SA"/>
              </w:rPr>
              <w:t>Under</w:t>
            </w:r>
            <w:r w:rsidRPr="37F22412" w:rsidR="4AB468E5">
              <w:rPr>
                <w:rFonts w:ascii="Cambria" w:hAnsi="Cambria" w:eastAsia="Calibri" w:cs=""/>
                <w:b w:val="0"/>
                <w:bCs w:val="0"/>
                <w:color w:val="000000" w:themeColor="text1" w:themeTint="FF" w:themeShade="FF"/>
                <w:sz w:val="14"/>
                <w:szCs w:val="14"/>
                <w:lang w:val="da-DK" w:eastAsia="en-US" w:bidi="ar-SA"/>
              </w:rPr>
              <w:t xml:space="preserve"> trykmåling skal pt </w:t>
            </w:r>
            <w:r w:rsidRPr="37F22412" w:rsidR="6E80E1B9">
              <w:rPr>
                <w:rFonts w:ascii="Cambria" w:hAnsi="Cambria" w:eastAsia="Calibri" w:cs=""/>
                <w:b w:val="0"/>
                <w:bCs w:val="0"/>
                <w:color w:val="000000" w:themeColor="text1" w:themeTint="FF" w:themeShade="FF"/>
                <w:sz w:val="14"/>
                <w:szCs w:val="14"/>
                <w:lang w:val="da-DK" w:eastAsia="en-US" w:bidi="ar-SA"/>
              </w:rPr>
              <w:t xml:space="preserve">ligge </w:t>
            </w:r>
            <w:r w:rsidRPr="37F22412" w:rsidR="4AB468E5">
              <w:rPr>
                <w:rFonts w:ascii="Cambria" w:hAnsi="Cambria" w:eastAsia="Calibri" w:cs=""/>
                <w:b w:val="0"/>
                <w:bCs w:val="0"/>
                <w:color w:val="000000" w:themeColor="text1" w:themeTint="FF" w:themeShade="FF"/>
                <w:sz w:val="14"/>
                <w:szCs w:val="14"/>
                <w:lang w:val="da-DK" w:eastAsia="en-US" w:bidi="ar-SA"/>
              </w:rPr>
              <w:t>i sideleje og strække</w:t>
            </w:r>
            <w:r w:rsidRPr="37F22412" w:rsidR="674D2D4B">
              <w:rPr>
                <w:rFonts w:ascii="Cambria" w:hAnsi="Cambria" w:eastAsia="Calibri" w:cs=""/>
                <w:b w:val="0"/>
                <w:bCs w:val="0"/>
                <w:color w:val="000000" w:themeColor="text1" w:themeTint="FF" w:themeShade="FF"/>
                <w:sz w:val="14"/>
                <w:szCs w:val="14"/>
                <w:lang w:val="da-DK" w:eastAsia="en-US" w:bidi="ar-SA"/>
              </w:rPr>
              <w:t xml:space="preserve"> sine</w:t>
            </w:r>
            <w:r w:rsidRPr="37F22412" w:rsidR="4AB468E5">
              <w:rPr>
                <w:rFonts w:ascii="Cambria" w:hAnsi="Cambria" w:eastAsia="Calibri" w:cs=""/>
                <w:b w:val="0"/>
                <w:bCs w:val="0"/>
                <w:color w:val="000000" w:themeColor="text1" w:themeTint="FF" w:themeShade="FF"/>
                <w:sz w:val="14"/>
                <w:szCs w:val="14"/>
                <w:lang w:val="da-DK" w:eastAsia="en-US" w:bidi="ar-SA"/>
              </w:rPr>
              <w:t xml:space="preserve"> ben</w:t>
            </w:r>
            <w:r w:rsidRPr="37F22412" w:rsidR="148EC97C">
              <w:rPr>
                <w:rFonts w:ascii="Cambria" w:hAnsi="Cambria" w:eastAsia="Calibri" w:cs=""/>
                <w:b w:val="0"/>
                <w:bCs w:val="0"/>
                <w:color w:val="000000" w:themeColor="text1" w:themeTint="FF" w:themeShade="FF"/>
                <w:sz w:val="14"/>
                <w:szCs w:val="14"/>
                <w:lang w:val="da-DK" w:eastAsia="en-US" w:bidi="ar-SA"/>
              </w:rPr>
              <w:t xml:space="preserve"> når man kommer i kontakt CSV</w:t>
            </w:r>
            <w:r w:rsidRPr="37F22412" w:rsidR="4AB468E5">
              <w:rPr>
                <w:rFonts w:ascii="Cambria" w:hAnsi="Cambria" w:eastAsia="Calibri" w:cs=""/>
                <w:b w:val="0"/>
                <w:bCs w:val="0"/>
                <w:color w:val="000000" w:themeColor="text1" w:themeTint="FF" w:themeShade="FF"/>
                <w:sz w:val="14"/>
                <w:szCs w:val="14"/>
                <w:lang w:val="da-DK" w:eastAsia="en-US" w:bidi="ar-SA"/>
              </w:rPr>
              <w:t>.</w:t>
            </w:r>
          </w:p>
          <w:p w14:paraId="07502B28" wp14:textId="7119CE46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b w:val="1"/>
                <w:bCs w:val="1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· 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Obs. </w:t>
            </w:r>
            <w:r w:rsidR="7252A49F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T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apning </w:t>
            </w:r>
            <w:r w:rsidR="7252A49F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af 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mere end 15 ml CSV.</w:t>
            </w:r>
          </w:p>
          <w:p w14:paraId="7EBC0AA2" wp14:textId="7777777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color w:val="000000" w:themeColor="text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b w:val="1"/>
                <w:bCs w:val="1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 xml:space="preserve">· </w:t>
            </w:r>
            <w:r w:rsidR="23DB4E5A">
              <w:rPr>
                <w:rFonts w:ascii="Cambria" w:hAnsi="Cambria" w:eastAsia="Calibri" w:cs="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Husk at bestille bioanalytiker for at tage blodprøver efter LBP.</w:t>
            </w:r>
          </w:p>
        </w:tc>
      </w:tr>
      <w:tr xmlns:wp14="http://schemas.microsoft.com/office/word/2010/wordml" w:rsidTr="37F22412" w14:paraId="641DE8DA" wp14:textId="77777777">
        <w:trPr>
          <w:trHeight w:val="300"/>
        </w:trPr>
        <w:tc>
          <w:tcPr>
            <w:tcW w:w="6373" w:type="dxa"/>
            <w:gridSpan w:val="2"/>
            <w:tcBorders/>
            <w:shd w:val="clear" w:color="auto" w:fill="0070C0"/>
            <w:tcMar/>
          </w:tcPr>
          <w:p w:rsidP="23DB4E5A" w14:paraId="1E5924A3" wp14:textId="7777777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b w:val="1"/>
                <w:b/>
                <w:bCs w:val="1"/>
                <w:i w:val="1"/>
                <w:i/>
                <w:iCs w:val="1"/>
                <w:color w:val="000000" w:themeColor="text1"/>
                <w:sz w:val="16"/>
                <w:szCs w:val="16"/>
              </w:rPr>
            </w:pPr>
            <w:r w:rsidRPr="23DB4E5A" w:rsidR="23DB4E5A">
              <w:rPr>
                <w:rFonts w:ascii="Cambria" w:hAnsi="Cambria" w:eastAsia="Calibri" w:cs=""/>
                <w:b w:val="1"/>
                <w:bCs w:val="1"/>
                <w:i w:val="1"/>
                <w:iCs w:val="1"/>
                <w:color w:val="FFFFFF" w:themeColor="background1"/>
                <w:kern w:val="0"/>
                <w:sz w:val="16"/>
                <w:szCs w:val="16"/>
                <w:lang w:val="da-DK" w:eastAsia="en-US" w:bidi="ar-SA"/>
              </w:rPr>
              <w:t>Standardfrase:</w:t>
            </w:r>
          </w:p>
        </w:tc>
      </w:tr>
      <w:tr xmlns:wp14="http://schemas.microsoft.com/office/word/2010/wordml" w:rsidTr="37F22412" w14:paraId="47EFC0A0" wp14:textId="77777777">
        <w:trPr>
          <w:trHeight w:val="300"/>
        </w:trPr>
        <w:tc>
          <w:tcPr>
            <w:tcW w:w="6373" w:type="dxa"/>
            <w:gridSpan w:val="2"/>
            <w:tcBorders/>
            <w:tcMar/>
          </w:tcPr>
          <w:p w:rsidP="37F22412" w14:paraId="36454E7C" wp14:textId="36D64FB3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 w:eastAsia="Calibri" w:cs=""/>
                <w:b w:val="1"/>
                <w:bCs w:val="1"/>
                <w:sz w:val="14"/>
                <w:szCs w:val="14"/>
                <w:lang w:val="da-DK" w:eastAsia="en-US" w:bidi="ar-SA"/>
              </w:rPr>
            </w:pPr>
            <w:r w:rsidR="23DB4E5A">
              <w:rPr>
                <w:rFonts w:ascii="Cambria" w:hAnsi="Cambria" w:eastAsia="Calibri" w:cs=""/>
                <w:kern w:val="0"/>
                <w:sz w:val="14"/>
                <w:szCs w:val="14"/>
                <w:lang w:val="da-DK" w:eastAsia="en-US" w:bidi="ar-SA"/>
              </w:rPr>
              <w:t xml:space="preserve">Der foretages LP som led i udredningen for</w:t>
            </w:r>
            <w:r w:rsidR="290BA2B7">
              <w:rPr>
                <w:rFonts w:ascii="Cambria" w:hAnsi="Cambria" w:eastAsia="Calibri" w:cs=""/>
                <w:kern w:val="0"/>
                <w:sz w:val="14"/>
                <w:szCs w:val="14"/>
                <w:lang w:val="da-DK" w:eastAsia="en-US" w:bidi="ar-SA"/>
              </w:rPr>
              <w:t xml:space="preserve"> obs.</w:t>
            </w:r>
            <w:r w:rsidR="23DB4E5A">
              <w:rPr>
                <w:rFonts w:ascii="Cambria" w:hAnsi="Cambria" w:eastAsia="Calibri" w:cs=""/>
                <w:kern w:val="0"/>
                <w:sz w:val="14"/>
                <w:szCs w:val="14"/>
                <w:lang w:val="da-DK" w:eastAsia="en-US" w:bidi="ar-SA"/>
              </w:rPr>
              <w:t xml:space="preserve"> </w:t>
            </w:r>
            <w:r w:rsidR="23DB4E5A">
              <w:rPr>
                <w:rFonts w:ascii="Cambria" w:hAnsi="Cambria" w:eastAsia="Calibri" w:cs=""/>
                <w:b w:val="1"/>
                <w:bCs w:val="1"/>
                <w:kern w:val="0"/>
                <w:sz w:val="14"/>
                <w:szCs w:val="14"/>
                <w:lang w:val="da-DK" w:eastAsia="en-US" w:bidi="ar-SA"/>
              </w:rPr>
              <w:t>[Diagnose/symptomer].</w:t>
            </w:r>
          </w:p>
          <w:p w:rsidP="37F22412" w14:paraId="5216FBE5" wp14:textId="1E7D4EF6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b w:val="1"/>
                <w:bCs w:val="1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kern w:val="0"/>
                <w:sz w:val="14"/>
                <w:szCs w:val="14"/>
                <w:lang w:val="da-DK" w:eastAsia="en-US" w:bidi="ar-SA"/>
              </w:rPr>
              <w:t>Pt. informeres om formål med undersøgelse, proceduren og risici i form af infektion, blødning og postlumbal hovedpine</w:t>
            </w:r>
            <w:r w:rsidR="35D27089">
              <w:rPr>
                <w:rFonts w:ascii="Cambria" w:hAnsi="Cambria" w:eastAsia="Calibri" w:cs=""/>
                <w:kern w:val="0"/>
                <w:sz w:val="14"/>
                <w:szCs w:val="14"/>
                <w:lang w:val="da-DK" w:eastAsia="en-US" w:bidi="ar-SA"/>
              </w:rPr>
              <w:t>. A</w:t>
            </w:r>
            <w:r w:rsidR="23DB4E5A">
              <w:rPr>
                <w:rFonts w:ascii="Cambria" w:hAnsi="Cambria" w:eastAsia="Calibri" w:cs=""/>
                <w:kern w:val="0"/>
                <w:sz w:val="14"/>
                <w:szCs w:val="14"/>
                <w:lang w:val="da-DK" w:eastAsia="en-US" w:bidi="ar-SA"/>
              </w:rPr>
              <w:t>cceptere</w:t>
            </w:r>
            <w:r w:rsidR="29F0AEBA">
              <w:rPr>
                <w:rFonts w:ascii="Cambria" w:hAnsi="Cambria" w:eastAsia="Calibri" w:cs=""/>
                <w:kern w:val="0"/>
                <w:sz w:val="14"/>
                <w:szCs w:val="14"/>
                <w:lang w:val="da-DK" w:eastAsia="en-US" w:bidi="ar-SA"/>
              </w:rPr>
              <w:t>t</w:t>
            </w:r>
            <w:r w:rsidR="23DB4E5A">
              <w:rPr>
                <w:rFonts w:ascii="Cambria" w:hAnsi="Cambria" w:eastAsia="Calibri" w:cs=""/>
                <w:kern w:val="0"/>
                <w:sz w:val="14"/>
                <w:szCs w:val="14"/>
                <w:lang w:val="da-DK" w:eastAsia="en-US" w:bidi="ar-SA"/>
              </w:rPr>
              <w:t xml:space="preserve"> indgrebet. Ingen kontraindikationer iht. gældende instruks.</w:t>
            </w:r>
            <w:r w:rsidR="2DBBEEFB">
              <w:rPr>
                <w:rFonts w:ascii="Cambria" w:hAnsi="Cambria" w:eastAsia="Calibri" w:cs=""/>
                <w:kern w:val="0"/>
                <w:sz w:val="14"/>
                <w:szCs w:val="14"/>
                <w:lang w:val="da-DK" w:eastAsia="en-US" w:bidi="ar-SA"/>
              </w:rPr>
              <w:t xml:space="preserve"> </w:t>
            </w:r>
            <w:r w:rsidRPr="37F22412" w:rsidR="2DBBEEFB">
              <w:rPr>
                <w:rFonts w:ascii="Cambria" w:hAnsi="Cambria" w:eastAsia="Calibri" w:cs=""/>
                <w:b w:val="1"/>
                <w:bCs w:val="1"/>
                <w:kern w:val="0"/>
                <w:sz w:val="14"/>
                <w:szCs w:val="14"/>
                <w:lang w:val="da-DK" w:eastAsia="en-US" w:bidi="ar-SA"/>
              </w:rPr>
              <w:t>[Evt. Noter CT/MR/</w:t>
            </w:r>
            <w:r w:rsidRPr="37F22412" w:rsidR="2DBBEEFB">
              <w:rPr>
                <w:rFonts w:ascii="Cambria" w:hAnsi="Cambria" w:eastAsia="Calibri" w:cs=""/>
                <w:b w:val="1"/>
                <w:bCs w:val="1"/>
                <w:kern w:val="0"/>
                <w:sz w:val="14"/>
                <w:szCs w:val="14"/>
                <w:lang w:val="da-DK" w:eastAsia="en-US" w:bidi="ar-SA"/>
              </w:rPr>
              <w:t>oftalmoskopi</w:t>
            </w:r>
            <w:r w:rsidRPr="37F22412" w:rsidR="2DBBEEFB">
              <w:rPr>
                <w:rFonts w:ascii="Cambria" w:hAnsi="Cambria" w:eastAsia="Calibri" w:cs=""/>
                <w:b w:val="1"/>
                <w:bCs w:val="1"/>
                <w:kern w:val="0"/>
                <w:sz w:val="14"/>
                <w:szCs w:val="14"/>
                <w:lang w:val="da-DK" w:eastAsia="en-US" w:bidi="ar-SA"/>
              </w:rPr>
              <w:t xml:space="preserve"> + INR/</w:t>
            </w:r>
            <w:r w:rsidRPr="37F22412" w:rsidR="2DBBEEFB">
              <w:rPr>
                <w:rFonts w:ascii="Cambria" w:hAnsi="Cambria" w:eastAsia="Calibri" w:cs=""/>
                <w:b w:val="1"/>
                <w:bCs w:val="1"/>
                <w:kern w:val="0"/>
                <w:sz w:val="14"/>
                <w:szCs w:val="14"/>
                <w:lang w:val="da-DK" w:eastAsia="en-US" w:bidi="ar-SA"/>
              </w:rPr>
              <w:t>trombocytter</w:t>
            </w:r>
            <w:r w:rsidRPr="37F22412" w:rsidR="2D5427A8">
              <w:rPr>
                <w:rFonts w:ascii="Cambria" w:hAnsi="Cambria" w:eastAsia="Calibri" w:cs=""/>
                <w:b w:val="1"/>
                <w:bCs w:val="1"/>
                <w:kern w:val="0"/>
                <w:sz w:val="14"/>
                <w:szCs w:val="14"/>
                <w:lang w:val="da-DK" w:eastAsia="en-US" w:bidi="ar-SA"/>
              </w:rPr>
              <w:t xml:space="preserve"> + blodfortyndende</w:t>
            </w:r>
            <w:r w:rsidRPr="37F22412" w:rsidR="2DBBEEFB">
              <w:rPr>
                <w:rFonts w:ascii="Cambria" w:hAnsi="Cambria" w:eastAsia="Calibri" w:cs=""/>
                <w:b w:val="1"/>
                <w:bCs w:val="1"/>
                <w:kern w:val="0"/>
                <w:sz w:val="14"/>
                <w:szCs w:val="14"/>
                <w:lang w:val="da-DK" w:eastAsia="en-US" w:bidi="ar-SA"/>
              </w:rPr>
              <w:t>]</w:t>
            </w:r>
          </w:p>
          <w:p w14:paraId="0F22E7F1" wp14:textId="6663F19F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kern w:val="0"/>
                <w:sz w:val="14"/>
                <w:szCs w:val="14"/>
                <w:lang w:val="da-DK" w:eastAsia="en-US" w:bidi="ar-SA"/>
              </w:rPr>
              <w:t xml:space="preserve">LP foretages i </w:t>
            </w:r>
            <w:r w:rsidR="23DB4E5A">
              <w:rPr>
                <w:rFonts w:ascii="Cambria" w:hAnsi="Cambria" w:eastAsia="Calibri" w:cs=""/>
                <w:b w:val="1"/>
                <w:bCs w:val="1"/>
                <w:kern w:val="0"/>
                <w:sz w:val="14"/>
                <w:szCs w:val="14"/>
                <w:lang w:val="da-DK" w:eastAsia="en-US" w:bidi="ar-SA"/>
              </w:rPr>
              <w:t>[siddende/liggende]</w:t>
            </w:r>
            <w:r w:rsidR="23DB4E5A">
              <w:rPr>
                <w:rFonts w:ascii="Cambria" w:hAnsi="Cambria" w:eastAsia="Calibri" w:cs=""/>
                <w:kern w:val="0"/>
                <w:sz w:val="14"/>
                <w:szCs w:val="14"/>
                <w:lang w:val="da-DK" w:eastAsia="en-US" w:bidi="ar-SA"/>
              </w:rPr>
              <w:t xml:space="preserve"> stilling og efter lokal bedøvelse med </w:t>
            </w:r>
            <w:r w:rsidR="23DB4E5A">
              <w:rPr>
                <w:rFonts w:ascii="Cambria" w:hAnsi="Cambria" w:eastAsia="Calibri" w:cs=""/>
                <w:b w:val="1"/>
                <w:bCs w:val="1"/>
                <w:kern w:val="0"/>
                <w:sz w:val="14"/>
                <w:szCs w:val="14"/>
                <w:lang w:val="da-DK" w:eastAsia="en-US" w:bidi="ar-SA"/>
              </w:rPr>
              <w:t>[x]</w:t>
            </w:r>
            <w:r w:rsidR="23DB4E5A">
              <w:rPr>
                <w:rFonts w:ascii="Cambria" w:hAnsi="Cambria" w:eastAsia="Calibri" w:cs=""/>
                <w:kern w:val="0"/>
                <w:sz w:val="14"/>
                <w:szCs w:val="14"/>
                <w:lang w:val="da-DK" w:eastAsia="en-US" w:bidi="ar-SA"/>
              </w:rPr>
              <w:t xml:space="preserve"> ml</w:t>
            </w:r>
            <w:r w:rsidR="23DB4E5A">
              <w:rPr>
                <w:rFonts w:ascii="Cambria" w:hAnsi="Cambria" w:eastAsia="Calibri" w:cs=""/>
                <w:b w:val="1"/>
                <w:bCs w:val="1"/>
                <w:kern w:val="0"/>
                <w:sz w:val="14"/>
                <w:szCs w:val="14"/>
                <w:lang w:val="da-DK" w:eastAsia="en-US" w:bidi="ar-SA"/>
              </w:rPr>
              <w:t xml:space="preserve"> [lokalbedøvelse] </w:t>
            </w:r>
            <w:r w:rsidR="23DB4E5A">
              <w:rPr>
                <w:rFonts w:ascii="Cambria" w:hAnsi="Cambria" w:eastAsia="Calibri" w:cs=""/>
                <w:kern w:val="0"/>
                <w:sz w:val="14"/>
                <w:szCs w:val="14"/>
                <w:lang w:val="da-DK" w:eastAsia="en-US" w:bidi="ar-SA"/>
              </w:rPr>
              <w:t xml:space="preserve">foretages under sterile forhold indstik med </w:t>
            </w:r>
            <w:r w:rsidR="23DB4E5A">
              <w:rPr>
                <w:rFonts w:ascii="Cambria" w:hAnsi="Cambria" w:eastAsia="Calibri" w:cs=""/>
                <w:kern w:val="0"/>
                <w:sz w:val="14"/>
                <w:szCs w:val="14"/>
                <w:lang w:val="da-DK" w:eastAsia="en-US" w:bidi="ar-SA"/>
              </w:rPr>
              <w:t xml:space="preserve">atraumatisk</w:t>
            </w:r>
            <w:r w:rsidR="23DB4E5A">
              <w:rPr>
                <w:rFonts w:ascii="Cambria" w:hAnsi="Cambria" w:eastAsia="Calibri" w:cs=""/>
                <w:kern w:val="0"/>
                <w:sz w:val="14"/>
                <w:szCs w:val="14"/>
                <w:lang w:val="da-DK" w:eastAsia="en-US" w:bidi="ar-SA"/>
              </w:rPr>
              <w:t xml:space="preserve"> kanyle på </w:t>
            </w:r>
            <w:r w:rsidR="23DB4E5A">
              <w:rPr>
                <w:rFonts w:ascii="Cambria" w:hAnsi="Cambria" w:eastAsia="Calibri" w:cs=""/>
                <w:b w:val="1"/>
                <w:bCs w:val="1"/>
                <w:kern w:val="0"/>
                <w:sz w:val="14"/>
                <w:szCs w:val="14"/>
                <w:lang w:val="da-DK" w:eastAsia="en-US" w:bidi="ar-SA"/>
              </w:rPr>
              <w:t>[Lx/</w:t>
            </w:r>
            <w:r w:rsidR="23DB4E5A">
              <w:rPr>
                <w:rFonts w:ascii="Cambria" w:hAnsi="Cambria" w:eastAsia="Calibri" w:cs=""/>
                <w:b w:val="1"/>
                <w:bCs w:val="1"/>
                <w:kern w:val="0"/>
                <w:sz w:val="14"/>
                <w:szCs w:val="14"/>
                <w:lang w:val="da-DK" w:eastAsia="en-US" w:bidi="ar-SA"/>
              </w:rPr>
              <w:t>Lx]</w:t>
            </w:r>
            <w:r w:rsidR="23DB4E5A">
              <w:rPr>
                <w:rFonts w:ascii="Cambria" w:hAnsi="Cambria" w:eastAsia="Calibri" w:cs=""/>
                <w:kern w:val="0"/>
                <w:sz w:val="14"/>
                <w:szCs w:val="14"/>
                <w:lang w:val="da-DK" w:eastAsia="en-US" w:bidi="ar-SA"/>
              </w:rPr>
              <w:t xml:space="preserve">-</w:t>
            </w:r>
            <w:r w:rsidR="23DB4E5A">
              <w:rPr>
                <w:rFonts w:ascii="Cambria" w:hAnsi="Cambria" w:eastAsia="Calibri" w:cs=""/>
                <w:kern w:val="0"/>
                <w:sz w:val="14"/>
                <w:szCs w:val="14"/>
                <w:lang w:val="da-DK" w:eastAsia="en-US" w:bidi="ar-SA"/>
              </w:rPr>
              <w:t xml:space="preserve">niveau. </w:t>
            </w:r>
            <w:r w:rsidR="23DB4E5A">
              <w:rPr>
                <w:rFonts w:ascii="Cambria" w:hAnsi="Cambria" w:eastAsia="Calibri" w:cs=""/>
                <w:kern w:val="0"/>
                <w:sz w:val="14"/>
                <w:szCs w:val="14"/>
                <w:lang w:val="da-DK" w:eastAsia="en-US" w:bidi="ar-SA"/>
              </w:rPr>
              <w:t xml:space="preserve">Der rammes i </w:t>
            </w:r>
            <w:r w:rsidR="23DB4E5A">
              <w:rPr>
                <w:rFonts w:ascii="Cambria" w:hAnsi="Cambria" w:eastAsia="Calibri" w:cs=""/>
                <w:b w:val="1"/>
                <w:bCs w:val="1"/>
                <w:kern w:val="0"/>
                <w:sz w:val="14"/>
                <w:szCs w:val="14"/>
                <w:lang w:val="da-DK" w:eastAsia="en-US" w:bidi="ar-SA"/>
              </w:rPr>
              <w:t xml:space="preserve">[første/andet/...] </w:t>
            </w:r>
            <w:r w:rsidR="23DB4E5A">
              <w:rPr>
                <w:rFonts w:ascii="Cambria" w:hAnsi="Cambria" w:eastAsia="Calibri" w:cs=""/>
                <w:b w:val="0"/>
                <w:bCs w:val="0"/>
                <w:kern w:val="0"/>
                <w:sz w:val="14"/>
                <w:szCs w:val="14"/>
                <w:lang w:val="da-DK" w:eastAsia="en-US" w:bidi="ar-SA"/>
              </w:rPr>
              <w:t>indstik.</w:t>
            </w:r>
          </w:p>
          <w:p w14:paraId="572E2E3B" wp14:textId="7777777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sz w:val="14"/>
                <w:szCs w:val="14"/>
              </w:rPr>
            </w:pPr>
            <w:r w:rsidR="23DB4E5A">
              <w:rPr>
                <w:rFonts w:ascii="Cambria" w:hAnsi="Cambria" w:eastAsia="Calibri" w:cs=""/>
                <w:kern w:val="0"/>
                <w:sz w:val="14"/>
                <w:szCs w:val="14"/>
                <w:lang w:val="da-DK" w:eastAsia="en-US" w:bidi="ar-SA"/>
              </w:rPr>
              <w:t xml:space="preserve">Der løber </w:t>
            </w:r>
            <w:r w:rsidR="23DB4E5A">
              <w:rPr>
                <w:rFonts w:ascii="Cambria" w:hAnsi="Cambria" w:eastAsia="Calibri" w:cs=""/>
                <w:b w:val="1"/>
                <w:bCs w:val="1"/>
                <w:kern w:val="0"/>
                <w:sz w:val="14"/>
                <w:szCs w:val="14"/>
                <w:lang w:val="da-DK" w:eastAsia="en-US" w:bidi="ar-SA"/>
              </w:rPr>
              <w:t>[klar/farvet/skyet]</w:t>
            </w:r>
            <w:r w:rsidR="23DB4E5A">
              <w:rPr>
                <w:rFonts w:ascii="Cambria" w:hAnsi="Cambria" w:eastAsia="Calibri" w:cs=""/>
                <w:kern w:val="0"/>
                <w:sz w:val="14"/>
                <w:szCs w:val="14"/>
                <w:lang w:val="da-DK" w:eastAsia="en-US" w:bidi="ar-SA"/>
              </w:rPr>
              <w:t xml:space="preserve"> CSF i </w:t>
            </w:r>
            <w:r w:rsidR="23DB4E5A">
              <w:rPr>
                <w:rFonts w:ascii="Cambria" w:hAnsi="Cambria" w:eastAsia="Calibri" w:cs=""/>
                <w:b w:val="1"/>
                <w:bCs w:val="1"/>
                <w:kern w:val="0"/>
                <w:sz w:val="14"/>
                <w:szCs w:val="14"/>
                <w:lang w:val="da-DK" w:eastAsia="en-US" w:bidi="ar-SA"/>
              </w:rPr>
              <w:t>[roligt/hurtigt/langsomt]</w:t>
            </w:r>
            <w:r w:rsidR="23DB4E5A">
              <w:rPr>
                <w:rFonts w:ascii="Cambria" w:hAnsi="Cambria" w:eastAsia="Calibri" w:cs=""/>
                <w:kern w:val="0"/>
                <w:sz w:val="14"/>
                <w:szCs w:val="14"/>
                <w:lang w:val="da-DK" w:eastAsia="en-US" w:bidi="ar-SA"/>
              </w:rPr>
              <w:t xml:space="preserve"> dråbefølge. CSF sendes til følgende analyser: Standard, glas til køl +</w:t>
            </w:r>
            <w:r w:rsidR="23DB4E5A">
              <w:rPr>
                <w:rFonts w:ascii="Cambria" w:hAnsi="Cambria" w:eastAsia="Calibri" w:cs=""/>
                <w:b w:val="1"/>
                <w:bCs w:val="1"/>
                <w:kern w:val="0"/>
                <w:sz w:val="14"/>
                <w:szCs w:val="14"/>
                <w:lang w:val="da-DK" w:eastAsia="en-US" w:bidi="ar-SA"/>
              </w:rPr>
              <w:t xml:space="preserve"> [Andre analyser]</w:t>
            </w:r>
          </w:p>
          <w:p w14:paraId="7FFAD113" wp14:textId="77777777">
            <w:pPr>
              <w:pStyle w:val="Normal"/>
              <w:widowControl w:val="0"/>
              <w:suppressAutoHyphens w:val="true"/>
              <w:spacing w:before="0" w:after="0" w:line="240" w:lineRule="auto"/>
              <w:jc w:val="left"/>
              <w:rPr>
                <w:rFonts w:ascii="Cambria" w:hAnsi="Cambria"/>
                <w:b w:val="1"/>
                <w:b/>
                <w:bCs w:val="1"/>
                <w:color w:val="000000" w:themeColor="text1"/>
                <w:sz w:val="16"/>
                <w:szCs w:val="16"/>
              </w:rPr>
            </w:pPr>
            <w:r w:rsidR="23DB4E5A">
              <w:rPr>
                <w:rFonts w:ascii="Cambria" w:hAnsi="Cambria" w:eastAsia="Calibri" w:cs=""/>
                <w:b w:val="1"/>
                <w:bCs w:val="1"/>
                <w:kern w:val="0"/>
                <w:sz w:val="14"/>
                <w:szCs w:val="14"/>
                <w:lang w:val="da-DK" w:eastAsia="en-US" w:bidi="ar-SA"/>
              </w:rPr>
              <w:t xml:space="preserve">(OBS: </w:t>
            </w:r>
            <w:r w:rsidR="23DB4E5A">
              <w:rPr>
                <w:rFonts w:ascii="Cambria" w:hAnsi="Cambria" w:eastAsia="Calibri" w:cs=""/>
                <w:b w:val="0"/>
                <w:bCs w:val="0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Dokumenter evt. åbningstryk, sluttryk og evt. antal ml der tappes ved terapeutisk LP</w:t>
            </w:r>
            <w:r w:rsidR="23DB4E5A">
              <w:rPr>
                <w:rFonts w:ascii="Cambria" w:hAnsi="Cambria" w:eastAsia="Calibri" w:cs=""/>
                <w:b w:val="1"/>
                <w:bCs w:val="1"/>
                <w:color w:val="000000" w:themeColor="text1"/>
                <w:kern w:val="0"/>
                <w:sz w:val="14"/>
                <w:szCs w:val="14"/>
                <w:lang w:val="da-DK" w:eastAsia="en-US" w:bidi="ar-SA"/>
              </w:rPr>
              <w:t>)</w:t>
            </w:r>
          </w:p>
        </w:tc>
      </w:tr>
    </w:tbl>
    <w:p xmlns:wp14="http://schemas.microsoft.com/office/word/2010/wordml" w14:paraId="02EB378F" wp14:textId="77777777">
      <w:pPr>
        <w:pStyle w:val="Normal"/>
        <w:widowControl/>
        <w:bidi w:val="0"/>
        <w:spacing w:before="0" w:after="160" w:line="259" w:lineRule="auto"/>
        <w:jc w:val="left"/>
        <w:rPr/>
      </w:pPr>
      <w:r>
        <w:rPr/>
      </w:r>
    </w:p>
    <w:sectPr>
      <w:type w:val="nextPage"/>
      <w:pgSz w:w="6407" w:h="8505" w:orient="portrait"/>
      <w:pgMar w:top="0" w:right="0" w:bottom="0" w:left="0" w:header="0" w:footer="0" w:gutter="0"/>
      <w:pgNumType w:fmt="decimal"/>
      <w:formProt w:val="false"/>
      <w:textDirection w:val="lrTb"/>
      <w:docGrid w:type="default" w:linePitch="360" w:charSpace="0"/>
      <w:cols w:num="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1"/>
    <w:family w:val="swiss"/>
    <w:pitch w:val="default"/>
  </w:font>
  <w:font w:name="Verdana">
    <w:charset w:val="01"/>
    <w:family w:val="swiss"/>
    <w:pitch w:val="default"/>
  </w:font>
  <w:font w:name="Cambria">
    <w:charset w:val="01"/>
    <w:family w:val="swiss"/>
    <w:pitch w:val="default"/>
  </w:font>
  <w:font w:name="Symbol">
    <w:charset w:val="01"/>
    <w:family w:val="swiss"/>
    <w:pitch w:val="default"/>
  </w:font>
  <w:font w:name="Liberation Serif">
    <w:altName w:val="Times New Roman"/>
    <w:charset w:val="01"/>
    <w:family w:val="swiss"/>
    <w:pitch w:val="default"/>
  </w:font>
</w:fonts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280"/>
  <w:trackRevisions w:val="false"/>
  <w:defaultTabStop w:val="1304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144A2291"/>
    <w:rsid w:val="0031762A"/>
    <w:rsid w:val="0AC2CCF0"/>
    <w:rsid w:val="104B2636"/>
    <w:rsid w:val="1379619E"/>
    <w:rsid w:val="144A2291"/>
    <w:rsid w:val="148EC97C"/>
    <w:rsid w:val="1F6C0194"/>
    <w:rsid w:val="221EBF4D"/>
    <w:rsid w:val="23DB4E5A"/>
    <w:rsid w:val="2579F4B7"/>
    <w:rsid w:val="290BA2B7"/>
    <w:rsid w:val="29F0AEBA"/>
    <w:rsid w:val="2B9E3204"/>
    <w:rsid w:val="2BD8ABF0"/>
    <w:rsid w:val="2D5427A8"/>
    <w:rsid w:val="2DBBEEFB"/>
    <w:rsid w:val="2E81BE77"/>
    <w:rsid w:val="35D27089"/>
    <w:rsid w:val="37F22412"/>
    <w:rsid w:val="394D071B"/>
    <w:rsid w:val="3DE7589A"/>
    <w:rsid w:val="406EEC01"/>
    <w:rsid w:val="45ED52D7"/>
    <w:rsid w:val="4AB468E5"/>
    <w:rsid w:val="4AD0B70F"/>
    <w:rsid w:val="518B69EA"/>
    <w:rsid w:val="581EC6D0"/>
    <w:rsid w:val="5B33798E"/>
    <w:rsid w:val="5EAD431F"/>
    <w:rsid w:val="64318B10"/>
    <w:rsid w:val="674D2D4B"/>
    <w:rsid w:val="6E80E1B9"/>
    <w:rsid w:val="7199FBC0"/>
    <w:rsid w:val="7252A49F"/>
    <w:rsid w:val="768FDF5D"/>
    <w:rsid w:val="768FDF5D"/>
  </w:rsids>
  <w:themeFontLang w:val="da-DK" w:eastAsia="" w:bidi=""/>
  <w14:docId w14:val="5534DB07"/>
  <w15:docId w15:val="{4978E25B-9BFD-403C-BDF1-3FEB2F8A7197}"/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Calibri" w:hAnsi="Calibri" w:eastAsia="Calibri" w:cs="" w:asciiTheme="minorHAnsi" w:hAnsiTheme="minorHAnsi" w:eastAsiaTheme="minorHAnsi" w:cstheme="minorBidi"/>
        <w:sz w:val="24"/>
        <w:szCs w:val="24"/>
        <w:lang w:val="da-DK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42ab9"/>
    <w:pPr>
      <w:widowControl/>
      <w:suppressAutoHyphens w:val="true"/>
      <w:bidi w:val="0"/>
      <w:spacing w:before="0" w:after="160" w:line="259" w:lineRule="auto"/>
      <w:jc w:val="left"/>
    </w:pPr>
    <w:rPr>
      <w:rFonts w:ascii="Calibri" w:hAnsi="Calibri" w:eastAsia="Calibri" w:cs="" w:asciiTheme="minorHAnsi" w:hAnsiTheme="minorHAnsi" w:eastAsiaTheme="minorHAnsi" w:cstheme="minorBidi"/>
      <w:color w:val="auto"/>
      <w:kern w:val="0"/>
      <w:sz w:val="22"/>
      <w:szCs w:val="22"/>
      <w:lang w:val="da-DK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514804"/>
    <w:rPr>
      <w:b/>
      <w:bCs/>
    </w:rPr>
  </w:style>
  <w:style w:type="character" w:styleId="Appleconvertedspace" w:customStyle="1">
    <w:name w:val="apple-converted-space"/>
    <w:basedOn w:val="DefaultParagraphFont"/>
    <w:qFormat/>
    <w:rsid w:val="00514804"/>
    <w:rPr/>
  </w:style>
  <w:style w:type="character" w:styleId="Fremhvet">
    <w:name w:val="Emphasis"/>
    <w:basedOn w:val="DefaultParagraphFont"/>
    <w:uiPriority w:val="20"/>
    <w:qFormat/>
    <w:rsid w:val="00514804"/>
    <w:rPr>
      <w:i/>
      <w:iCs/>
    </w:rPr>
  </w:style>
  <w:style w:type="paragraph" w:styleId="Overskrift">
    <w:name w:val="Overskrift"/>
    <w:basedOn w:val="Normal"/>
    <w:next w:val="Brdtekst"/>
    <w:qFormat/>
    <w:pPr>
      <w:keepNext w:val="true"/>
      <w:spacing w:before="240" w:after="120"/>
    </w:pPr>
    <w:rPr>
      <w:rFonts w:ascii="Verdana" w:hAnsi="Verdana" w:eastAsia="Microsoft YaHei" w:cs="Lucida Sans"/>
      <w:sz w:val="28"/>
      <w:szCs w:val="28"/>
    </w:rPr>
  </w:style>
  <w:style w:type="paragraph" w:styleId="Brdtekst">
    <w:name w:val="Body Text"/>
    <w:basedOn w:val="Normal"/>
    <w:pPr>
      <w:spacing w:before="0" w:after="140" w:line="276" w:lineRule="auto"/>
    </w:pPr>
    <w:rPr/>
  </w:style>
  <w:style w:type="paragraph" w:styleId="Liste">
    <w:name w:val="List"/>
    <w:basedOn w:val="Brdtekst"/>
    <w:pPr/>
    <w:rPr>
      <w:rFonts w:ascii="Verdana" w:hAnsi="Verdana" w:cs="Lucida Sans"/>
    </w:rPr>
  </w:style>
  <w:style w:type="paragraph" w:styleId="Billedtekst">
    <w:name w:val="Caption"/>
    <w:basedOn w:val="Normal"/>
    <w:qFormat/>
    <w:pPr>
      <w:suppressLineNumbers/>
      <w:spacing w:before="120" w:after="120"/>
    </w:pPr>
    <w:rPr>
      <w:rFonts w:ascii="Verdana" w:hAnsi="Verdana" w:cs="Lucida Sans"/>
      <w:i/>
      <w:iCs/>
      <w:sz w:val="20"/>
      <w:szCs w:val="24"/>
    </w:rPr>
  </w:style>
  <w:style w:type="paragraph" w:styleId="Indeks">
    <w:name w:val="Indeks"/>
    <w:basedOn w:val="Normal"/>
    <w:qFormat/>
    <w:pPr>
      <w:suppressLineNumbers/>
    </w:pPr>
    <w:rPr>
      <w:rFonts w:ascii="Verdana" w:hAnsi="Verdana" w:cs="Lucida Sans"/>
    </w:rPr>
  </w:style>
  <w:style w:type="paragraph" w:styleId="ListParagraph">
    <w:name w:val="List Paragraph"/>
    <w:basedOn w:val="Normal"/>
    <w:uiPriority w:val="34"/>
    <w:qFormat/>
    <w:rsid w:val="0021157b"/>
    <w:pPr>
      <w:spacing w:before="0" w:after="0" w:line="240" w:lineRule="auto"/>
      <w:ind w:left="720" w:hanging="0"/>
      <w:contextualSpacing/>
    </w:pPr>
    <w:rPr>
      <w:sz w:val="24"/>
      <w:szCs w:val="24"/>
    </w:rPr>
  </w:style>
  <w:style w:type="paragraph" w:styleId="NoSpacing">
    <w:name w:val="No Spacing"/>
    <w:uiPriority w:val="1"/>
    <w:qFormat/>
    <w:rsid w:val="00b42ab9"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 w:asciiTheme="minorHAnsi" w:hAnsiTheme="minorHAnsi" w:eastAsiaTheme="minorHAnsi" w:cstheme="minorBidi"/>
      <w:color w:val="auto"/>
      <w:kern w:val="0"/>
      <w:sz w:val="22"/>
      <w:szCs w:val="22"/>
      <w:lang w:val="da-DK" w:eastAsia="en-US" w:bidi="ar-SA"/>
    </w:rPr>
  </w:style>
  <w:style w:type="paragraph" w:styleId="Tabelindhold">
    <w:name w:val="Tabelindhold"/>
    <w:basedOn w:val="Normal"/>
    <w:qFormat/>
    <w:pPr>
      <w:widowControl w:val="false"/>
      <w:suppressLineNumbers/>
    </w:pPr>
    <w:rPr/>
  </w:style>
  <w:style w:type="paragraph" w:styleId="Tabeloverskrift">
    <w:name w:val="Tabeloverskrift"/>
    <w:basedOn w:val="Tabelindhold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Tabel-Normal" w:default="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-Gitter">
    <w:name w:val="Table Grid"/>
    <w:basedOn w:val="Tabel-Normal"/>
    <w:uiPriority w:val="39"/>
    <w:rsid w:val="0051480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ntTable" Target="fontTable.xml" Id="rId2" /><Relationship Type="http://schemas.openxmlformats.org/officeDocument/2006/relationships/settings" Target="settings.xml" Id="rId3" /><Relationship Type="http://schemas.openxmlformats.org/officeDocument/2006/relationships/theme" Target="theme/theme1.xml" Id="rId4" /><Relationship Type="http://schemas.openxmlformats.org/officeDocument/2006/relationships/customXml" Target="../customXml/item1.xml" Id="rId5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759894D1-CF69-4446-B8CF-B18DF99C872C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2021-04-05T11:09:00.0000000Z</dcterms:created>
  <dc:creator>Mazen Vester</dc:creator>
  <dc:description/>
  <dc:language>da-DK</dc:language>
  <lastModifiedBy>Armin Sommer</lastModifiedBy>
  <dcterms:modified xsi:type="dcterms:W3CDTF">2025-02-26T11:50:37.2757206Z</dcterms:modified>
  <revision>49</revision>
  <dc:subject/>
  <dc:title/>
</coreProperties>
</file>

<file path=docProps/custom.xml><?xml version="1.0" encoding="utf-8"?>
<Properties xmlns="http://schemas.openxmlformats.org/officeDocument/2006/custom-properties" xmlns:vt="http://schemas.openxmlformats.org/officeDocument/2006/docPropsVTypes"/>
</file>